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68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Особенности дееспособности несовершеннолетних</w:t>
      </w:r>
    </w:p>
    <w:p w14:paraId="02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Российской Федерации дееспособность несовершеннолетних зависит от возраста. </w:t>
      </w:r>
      <w:r>
        <w:rPr>
          <w:rFonts w:ascii="Times New Roman" w:hAnsi="Times New Roman"/>
          <w:color w:val="000000"/>
          <w:sz w:val="28"/>
        </w:rPr>
        <w:t>Гражданский кодекс Российской Федерации различает дееспособность малолетних (до 14 лет) и несовершеннолетних (от 14 до 18 лет). </w:t>
      </w:r>
    </w:p>
    <w:p w14:paraId="04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несовершеннолетние (от 14 до 18 лет) обладают частичной </w:t>
      </w:r>
      <w:r>
        <w:rPr>
          <w:rFonts w:ascii="Times New Roman" w:hAnsi="Times New Roman"/>
          <w:color w:val="000000"/>
          <w:sz w:val="28"/>
        </w:rPr>
        <w:t>дееспособностью. К примеру, они вправе самостоятельно распоряжаться своими заработком, стипендией и иными доходами; осуществлять права автора произведения науки, литературы или искусства, изобретения или иного охраняемого законом результата своей интеллектуальной деятельности; совершать мелкие бытовые сделки и иные сделки, предусмотренные пунктом 2 статьи 28 ГК РФ.</w:t>
      </w:r>
    </w:p>
    <w:p w14:paraId="05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тем, с 1 августа 2025 года несовершеннолетние от 14 до 18 лет вправе открыть банковский счет с согласия родителей.</w:t>
      </w:r>
    </w:p>
    <w:p w14:paraId="06000000">
      <w:pPr>
        <w:widowControl w:val="1"/>
        <w:spacing w:line="240" w:lineRule="auto"/>
        <w:ind w:firstLine="680"/>
        <w:rPr>
          <w:b w:val="0"/>
        </w:rPr>
      </w:pPr>
      <w:r>
        <w:rPr>
          <w:rFonts w:ascii="Times New Roman" w:hAnsi="Times New Roman"/>
          <w:color w:val="000000"/>
          <w:sz w:val="28"/>
        </w:rPr>
        <w:t>Исключение составляют случаи, когда несовершеннолетние лица приобрели дееспосо</w:t>
      </w:r>
      <w:r>
        <w:rPr>
          <w:rFonts w:ascii="Times New Roman" w:hAnsi="Times New Roman"/>
          <w:color w:val="000000"/>
          <w:sz w:val="28"/>
        </w:rPr>
        <w:t xml:space="preserve">бность в полном объеме. </w:t>
      </w:r>
      <w:r>
        <w:rPr>
          <w:rFonts w:ascii="Times New Roman" w:hAnsi="Times New Roman"/>
          <w:b w:val="0"/>
        </w:rPr>
        <w:t>Приобретение дееспособности в полном объеме до наступления совершеннолетия возможно в случаях заключения брака или эмансипации.</w:t>
      </w:r>
    </w:p>
    <w:p w14:paraId="07000000">
      <w:pPr>
        <w:widowControl w:val="1"/>
        <w:spacing w:line="240" w:lineRule="auto"/>
        <w:ind w:firstLine="680"/>
        <w:rPr>
          <w:b w:val="0"/>
        </w:rPr>
      </w:pPr>
      <w:r>
        <w:rPr>
          <w:rFonts w:ascii="Times New Roman" w:hAnsi="Times New Roman"/>
          <w:color w:val="000000"/>
          <w:sz w:val="28"/>
        </w:rPr>
        <w:t>Напомним, что ранее подростки могли самостоятельно открывать банковские счета с 14 лет.</w:t>
      </w:r>
    </w:p>
    <w:p w14:paraId="08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  <w:highlight w:val="white"/>
        </w:rPr>
      </w:pPr>
    </w:p>
    <w:p w14:paraId="09000000">
      <w:pPr>
        <w:widowControl w:val="0"/>
        <w:spacing w:after="0" w:before="0" w:line="240" w:lineRule="auto"/>
        <w:ind w:firstLine="68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Прокуратура ЗАТО г. Лесной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2025-12-03T07:11:29Z</dcterms:created>
  <dcterms:modified xsi:type="dcterms:W3CDTF">2026-06-23T06:45:14Z</dcterms:modified>
</cp:coreProperties>
</file>